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ПОРЯДОК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ИЗ ОБЛАСТНОГО БЮДЖЕТА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 В ЦЕЛЯХ ВОЗМЕЩЕНИЯ ЗАТРАТ В СВЯЗИ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ПРОИЗВОДСТВОМ ПРОДУКЦИИ ТЕЛЕРАДИОКОМПАНИЯМИ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Порядок определяет условия и порядок предоставления субсидий в </w:t>
      </w:r>
      <w:proofErr w:type="gramStart"/>
      <w:r>
        <w:rPr>
          <w:rFonts w:ascii="Calibri" w:hAnsi="Calibri" w:cs="Calibri"/>
        </w:rPr>
        <w:t>целях</w:t>
      </w:r>
      <w:proofErr w:type="gramEnd"/>
      <w:r>
        <w:rPr>
          <w:rFonts w:ascii="Calibri" w:hAnsi="Calibri" w:cs="Calibri"/>
        </w:rPr>
        <w:t xml:space="preserve"> возмещения затрат в связи с производством продукции телерадиокомпаниями (телеканал и радиоканал) (далее - субсидии).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Субсидии предоставляются на безвозмездной и безвозвратной основе юридическим лицам (за исключением государственных (муниципальных) учреждений), индивидуальным предпринимателям, физическим лицам, зарегистрированным в Ленинградской области, осуществляющим производство и распространение продукции телерадиокомпаний (далее - претенденты на получение субсидии).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Субсидии предоставляются претендентам на получение субсидии: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 </w:t>
      </w:r>
      <w:proofErr w:type="gramStart"/>
      <w:r>
        <w:rPr>
          <w:rFonts w:ascii="Calibri" w:hAnsi="Calibri" w:cs="Calibri"/>
        </w:rPr>
        <w:t>имеющим</w:t>
      </w:r>
      <w:proofErr w:type="gramEnd"/>
      <w:r>
        <w:rPr>
          <w:rFonts w:ascii="Calibri" w:hAnsi="Calibri" w:cs="Calibri"/>
        </w:rPr>
        <w:t xml:space="preserve"> просроченной задолженности по уплате налогов в бюджеты всех уровней и государственные внебюджетные фонды;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имеющим объем программ собственного производства не менее двух часов в неделю - для телеканала, не менее пяти часов в неделю - для радиоканала.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не предоставляются претендентам на получение субсидии, выпускающим телеканал (телепрограмму) или радиоканал (радиопрограмму):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продолжительностью рекламы, превышающей 15 процентов времени вещания в течение часа, - для телеканала и 20 процентов времени вещания в течение суток - для радиоканала;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учрежденные</w:t>
      </w:r>
      <w:proofErr w:type="gramEnd"/>
      <w:r>
        <w:rPr>
          <w:rFonts w:ascii="Calibri" w:hAnsi="Calibri" w:cs="Calibri"/>
        </w:rPr>
        <w:t xml:space="preserve"> политическими партиями, общественными движениями и религиозными объединениями.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если претендент на получение субсидии осуществляет производство и выпуск нескольких телеканалов или радиоканалов, субсидия распространяется только на один телеканал или на один радиоканал по выбору получателя субсидии.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Претендентами на получение субсидии представляются в комитет по печати и связям с общественностью Ленинградской области (далее - комитет) следующие документы: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заявка на получение субсидии по форме, утвержденной приказом комитета;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краткая информация о претенденте на получение субсидии (год образования, статус, род деятельности, цели и задачи, структура, состав и квалификация работников, достижения, динамика объема аудитории, результаты деятельности, используемые информационно-коммуникационные технологии);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расчет доходов и расходов за два предыдущих года, а также прогноз расходов и доходов на год обращения за получением субсидии, по форме, утвержденной приказом комитета;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22"/>
      <w:bookmarkEnd w:id="0"/>
      <w:r>
        <w:rPr>
          <w:rFonts w:ascii="Calibri" w:hAnsi="Calibri" w:cs="Calibri"/>
        </w:rPr>
        <w:t>г) копия свидетельства о регистрации средства массовой информации, заверенная претендентом на получение субсидии;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документ (документы), подтверждающий полномочия руководителя претендента на получение субсидии;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документы, подтверждающие распространение средства массовой информации (копия лицензии на вещание или договора с вещателем);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ж) справка на последнюю отчетную дату об отсутствии просроченной задолженности по налоговым и иным обязательным платежам;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копия учредительных документов, заверенная претендентом на получение субсидии;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копия свидетельства о постановке на учет в налоговом органе, заверенная претендентом на получение субсидии;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28"/>
      <w:bookmarkEnd w:id="2"/>
      <w:r>
        <w:rPr>
          <w:rFonts w:ascii="Calibri" w:hAnsi="Calibri" w:cs="Calibri"/>
        </w:rPr>
        <w:t>к)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резюме или аннотация на теле- и радиопрограммы собственного производства.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заявитель не представил документы, указанные в </w:t>
      </w:r>
      <w:hyperlink w:anchor="Par22" w:history="1">
        <w:r>
          <w:rPr>
            <w:rFonts w:ascii="Calibri" w:hAnsi="Calibri" w:cs="Calibri"/>
            <w:color w:val="0000FF"/>
          </w:rPr>
          <w:t>подпунктах "г"</w:t>
        </w:r>
      </w:hyperlink>
      <w:r>
        <w:rPr>
          <w:rFonts w:ascii="Calibri" w:hAnsi="Calibri" w:cs="Calibri"/>
        </w:rPr>
        <w:t xml:space="preserve">, </w:t>
      </w:r>
      <w:hyperlink w:anchor="Par25" w:history="1">
        <w:r>
          <w:rPr>
            <w:rFonts w:ascii="Calibri" w:hAnsi="Calibri" w:cs="Calibri"/>
            <w:color w:val="0000FF"/>
          </w:rPr>
          <w:t>"ж"</w:t>
        </w:r>
      </w:hyperlink>
      <w:r>
        <w:rPr>
          <w:rFonts w:ascii="Calibri" w:hAnsi="Calibri" w:cs="Calibri"/>
        </w:rPr>
        <w:t xml:space="preserve"> - </w:t>
      </w:r>
      <w:hyperlink w:anchor="Par28" w:history="1">
        <w:r>
          <w:rPr>
            <w:rFonts w:ascii="Calibri" w:hAnsi="Calibri" w:cs="Calibri"/>
            <w:color w:val="0000FF"/>
          </w:rPr>
          <w:t>"к"</w:t>
        </w:r>
      </w:hyperlink>
      <w:r>
        <w:rPr>
          <w:rFonts w:ascii="Calibri" w:hAnsi="Calibri" w:cs="Calibri"/>
        </w:rPr>
        <w:t>, документы запрашиваются комитетом в соответствующих государственных органах.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Срок представления заявок на получение субсидий, требования к оформлению заявок, </w:t>
      </w:r>
      <w:r>
        <w:rPr>
          <w:rFonts w:ascii="Calibri" w:hAnsi="Calibri" w:cs="Calibri"/>
        </w:rPr>
        <w:lastRenderedPageBreak/>
        <w:t>время и место подачи заявок утверждаются приказом комитета ежегодно и размещаются на официальном сайте комитета по печати и связям с общественностью Ленинградской области в сети Интернет по адресу: press.lenobl.ru.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Заявки на получение субсидий, представленные после утвержденного приказом комитета срока, не рассматриваются.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Претендент на получение субсидии имеет право отозвать заявку, о чем письменно уведомляет комитет.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Представленные в комитет документы и материалы претендентам на получение субсидии не возвращаются.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Отбор получателей субсидии осуществляется комиссией по отбору получателей субсидии (далее - комиссия).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Положение о комиссии утверждается приказом комитета, состав комиссии - распоряжением комитета.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Субсидии предоставляются при условии заключения между комитетом и получателем субсидии договора по форме, утверждаемой приказом комитета (далее - договор).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Договором предусматриваются целевое назначение субсидии, целевые показатели результативности использования субсидии - количество информационных материалов о деятельности Губернатора Ленинградской области и Правительства Ленинградской области для распространения в эфире теле-, радиоканала в течение года, сроки и условия предоставления, размер и порядок перечисления субсидии; порядок, форма и сроки представления получателем субсидии отчета о выполнении договора;</w:t>
      </w:r>
      <w:proofErr w:type="gramEnd"/>
      <w:r>
        <w:rPr>
          <w:rFonts w:ascii="Calibri" w:hAnsi="Calibri" w:cs="Calibri"/>
        </w:rPr>
        <w:t xml:space="preserve"> обязательство получателя субсидии по предоставлению комитету плана мероприятий ("дорожной карты") по достижению целевых показателей результативности использования субсидии в форме дополнительного соглашения; обязательство получателя субсидии по организации учета и представления отчетности о достижении целевых показателей результативности использования субсидии; проведение комитетом проверок соблюдения получателем субсидии условий, установленных заключенным договором; размещение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области; </w:t>
      </w:r>
      <w:proofErr w:type="gramStart"/>
      <w:r>
        <w:rPr>
          <w:rFonts w:ascii="Calibri" w:hAnsi="Calibri" w:cs="Calibri"/>
        </w:rPr>
        <w:t>обязательство получателя субсидии по возврату предоставленных средств, в случае установления по итогам проверок, проведенных комитетом, а также уполномоченными органами государственного финансового контроля, факта нарушений условий, определенных соответствующим порядком предоставления субсидий и заключенным договором</w:t>
      </w:r>
      <w:r w:rsidR="00B439D3">
        <w:rPr>
          <w:rFonts w:ascii="Calibri" w:hAnsi="Calibri" w:cs="Calibri"/>
        </w:rPr>
        <w:t xml:space="preserve">, </w:t>
      </w:r>
      <w:r w:rsidR="00B439D3" w:rsidRPr="00B439D3">
        <w:rPr>
          <w:rFonts w:ascii="Calibri" w:hAnsi="Calibri" w:cs="Calibri"/>
        </w:rPr>
        <w:t>согласие получателя субсидии на осуществление главным распорядителем (распорядителем) бюджетных средств областного бюджета Ленинградской области, предоставляющим субсидию, и органом государственного финансового контроля проверок соблюдения получателем субсидии условий, целей</w:t>
      </w:r>
      <w:proofErr w:type="gramEnd"/>
      <w:r w:rsidR="00B439D3" w:rsidRPr="00B439D3">
        <w:rPr>
          <w:rFonts w:ascii="Calibri" w:hAnsi="Calibri" w:cs="Calibri"/>
        </w:rPr>
        <w:t xml:space="preserve"> и порядка их предоставления; обязательство получателя субсидии о недопущении образования задолженности по выплате заработной платы работникам; обязательство получателя субсидии о выплате заработной платы работникам не ниже размера, установленного региональным соглашением о минимальной заработной плате в Ленинградской области</w:t>
      </w:r>
      <w:r>
        <w:rPr>
          <w:rFonts w:ascii="Calibri" w:hAnsi="Calibri" w:cs="Calibri"/>
        </w:rPr>
        <w:t>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Объем субсидии определяется исходя из количества получателей субсидии, сведений о полученных доходах и произведенных расходах за два года, предшествующих году обращения за получением субсидии, а также прогноза расходов и доходов на год обращения за получением субсидии, связанных с производством теле- и радиопрограмм.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предоставляются на возмещение части затрат по следующим видам расходов: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районных телеканалов и радиоканалов, зарегистрированных для распространения на территории муниципальных образований Ленинградской области:</w:t>
      </w:r>
    </w:p>
    <w:p w:rsidR="00B439D3" w:rsidRDefault="00B439D3" w:rsidP="00B43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- до 50% произведенных затрат на оплату услуг связи, в том числе Интернет, аренду помещений, коммунальных услуг (вывоз мусора, подача электрической энергии, питьевой воды, газа, тепловой энергии и горячей воды), работ по обслуживанию передающих технических средств (регламентные работы, измерение параметров излучения, замена блоков передатчика, вышедших из строя), обеспечению регулирования использования радиочастот и радиоэлектронных средств, на производство и распространение теле- и радиопрограмм</w:t>
      </w:r>
      <w:proofErr w:type="gramEnd"/>
      <w:r>
        <w:rPr>
          <w:rFonts w:ascii="Calibri" w:hAnsi="Calibri" w:cs="Calibri"/>
        </w:rPr>
        <w:t xml:space="preserve"> (аренда транспортных сре</w:t>
      </w:r>
      <w:proofErr w:type="gramStart"/>
      <w:r>
        <w:rPr>
          <w:rFonts w:ascii="Calibri" w:hAnsi="Calibri" w:cs="Calibri"/>
        </w:rPr>
        <w:t>дств дл</w:t>
      </w:r>
      <w:proofErr w:type="gramEnd"/>
      <w:r>
        <w:rPr>
          <w:rFonts w:ascii="Calibri" w:hAnsi="Calibri" w:cs="Calibri"/>
        </w:rPr>
        <w:t xml:space="preserve">я проведения съемок или записи теле- и радиопрограмм, приобретение лицензионного программного обеспечения, услуги по распространению сигнала), на оплату </w:t>
      </w:r>
      <w:r>
        <w:rPr>
          <w:rFonts w:ascii="Calibri" w:hAnsi="Calibri" w:cs="Calibri"/>
        </w:rPr>
        <w:lastRenderedPageBreak/>
        <w:t>лицензионных сборов по теле- и радиовещанию, приобретение съемочного оборудования, студийного и монтажного оборудования, систем линейного монтажа; звукового, осветительного и коммутационно-распределительного оборудования, а также носителей информации;</w:t>
      </w:r>
    </w:p>
    <w:p w:rsidR="00B439D3" w:rsidRPr="00B439D3" w:rsidRDefault="00B439D3" w:rsidP="00B439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_GoBack"/>
      <w:bookmarkEnd w:id="3"/>
      <w:r w:rsidRPr="00B439D3">
        <w:rPr>
          <w:rFonts w:ascii="Calibri" w:hAnsi="Calibri" w:cs="Calibri"/>
        </w:rPr>
        <w:t>Для региональных телеканалов, зарегистрированных для распространения на всей территории Ленинградской области:</w:t>
      </w:r>
    </w:p>
    <w:p w:rsidR="00B439D3" w:rsidRPr="00B439D3" w:rsidRDefault="00B439D3" w:rsidP="00B439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B439D3">
        <w:rPr>
          <w:rFonts w:ascii="Calibri" w:hAnsi="Calibri" w:cs="Calibri"/>
        </w:rPr>
        <w:t>- до 100 % произведенных затрат на оплату труда  и отчислений на социальные нужды штатных и внештатных сотрудников, задействованных для выполнения работ, по которым в плане мероприятий ("дорожной карте") установлены показатели результативности с раздельным учетом затрат, аренду студий, аренду технических средств (передвижных телевизионных станции, спутниковых станций, аппаратной для монтажа и озвучивания телепрограмм, светового оборудования, видеокамер, репортажного комплекса для тележурналиста, прочей съемочной техники</w:t>
      </w:r>
      <w:proofErr w:type="gramEnd"/>
      <w:r w:rsidRPr="00B439D3">
        <w:rPr>
          <w:rFonts w:ascii="Calibri" w:hAnsi="Calibri" w:cs="Calibri"/>
        </w:rPr>
        <w:t>, необходимой для производства продукта телеканала и его доведения до зрителя), аренду транспортных средств, затрат на приобретение (прокат) реквизита, костюмов; затрат на использование архивных материалов; изготовление декораций; приобретение расходных материалов, компьютерной графики, прав использования аудио- и видеоматериалов; оплату лицензионного договора с Общероссийской общественной организацией "Российское авторское общество" (РАО) по предоставлению права использования обнародованных произведений путем сообщения в эфир или по кабелю; распространение сигнала телевизионных программ; ремонт и обслуживание оборудования для вещания; лицензирование;</w:t>
      </w:r>
    </w:p>
    <w:p w:rsidR="00B439D3" w:rsidRPr="00B439D3" w:rsidRDefault="00B439D3" w:rsidP="00B439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B439D3">
        <w:rPr>
          <w:rFonts w:ascii="Calibri" w:hAnsi="Calibri" w:cs="Calibri"/>
        </w:rPr>
        <w:t>- до 100 % произведенных затрат на приобретение съемочного оборудования, студийного и монтажного оборудования, систем линейного монтажа; звукового, осветительного и коммутационно-распределительного оборудования, программного обеспечения, неисключительных прав на программное обеспечение, а также носителей информации.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региональных радиоканалов, зарегистрированных для распространения на всей территории Ленинградской области:</w:t>
      </w:r>
    </w:p>
    <w:p w:rsidR="00B439D3" w:rsidRDefault="00B439D3" w:rsidP="00B43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до 100% произведенных затрат на оплату услуг связи, в том числе сети "Интернет", аренды помещений, коммунальных услуг (вывоз мусора, подача электрической энергии, питьевой воды, газа, тепловой энергии и горячей воды), работ по обслуживанию передающих технических средств, затрат на распространение сигнала и производство радиопрограмм (аренда техники, аренда транспортных средств для проведения записи радиопрограмм, приобретение лицензионного программного обеспечения, услуги по распространению сигнала</w:t>
      </w:r>
      <w:proofErr w:type="gramEnd"/>
      <w:r>
        <w:rPr>
          <w:rFonts w:ascii="Calibri" w:hAnsi="Calibri" w:cs="Calibri"/>
        </w:rPr>
        <w:t>), на оплату лицензионных сборов по радиовещанию;</w:t>
      </w:r>
    </w:p>
    <w:p w:rsidR="00B439D3" w:rsidRDefault="00B439D3" w:rsidP="00B43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 50% произведенных затрат на приобретение студийного и монтажного оборудования, систем линейного монтажа, звукового, осветительного и коммутационно-распределительного оборудования, а также носителей информации,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превышения расчетного объема субсидий по всем получателям субсидий над бюджетными ассигнованиями, предусмотренными в программе на указанные цели на соответствующий финансовый год, объем субсидии сокращается пропорционально. Размер субсидий и процент возмещаемых затрат утверждаются распоряжением комитета.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изменения потребности в услугах и материальных ресурсах, а также цен на них или несоответствия заявленных расходов фактические получатели субсидии письменно информируют комитет об указанных изменениях. Комитет на основании полученной информации осуществляет перерасчет размера субсидии и вносит изменения в распоряжение комитета.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Перечисление субсидий осуществляется в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>, предусмотренном бюджетным законодательством, на основании заключенных договоров на счета получателей субсидий, открытые в кредитных организациях.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Получатели субсидии не позднее срока, установленного договором, представляют в комитет отчет об использовании субсидии.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использованием субсидии осуществляется комитетом.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В случае нарушения условий предоставления субсидии соответствующие средства подлежат возврату в областной бюджет Ленинградской области в порядке, установленном комитетом финансов Ленинградской области. Если получатель субсидии отказывается добровольно возвращать субсидию, взыскание денежных средств осуществляется в судебном порядке.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17. Ответственность за несоблюдение настоящего Порядка возлагается на комитет.</w:t>
      </w:r>
    </w:p>
    <w:p w:rsidR="00E377C6" w:rsidRDefault="00E377C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hyperlink r:id="rId5" w:history="1">
        <w:r>
          <w:rPr>
            <w:rFonts w:ascii="Calibri" w:hAnsi="Calibri" w:cs="Calibri"/>
            <w:i/>
            <w:iCs/>
            <w:color w:val="0000FF"/>
          </w:rPr>
          <w:br/>
          <w:t xml:space="preserve">Постановление Правительства Ленинградской области от 14.11.2013 N 399 (ред. от </w:t>
        </w:r>
        <w:r w:rsidR="00B439D3">
          <w:rPr>
            <w:rFonts w:ascii="Calibri" w:hAnsi="Calibri" w:cs="Calibri"/>
            <w:i/>
            <w:iCs/>
            <w:color w:val="0000FF"/>
          </w:rPr>
          <w:t>22.12</w:t>
        </w:r>
        <w:r>
          <w:rPr>
            <w:rFonts w:ascii="Calibri" w:hAnsi="Calibri" w:cs="Calibri"/>
            <w:i/>
            <w:iCs/>
            <w:color w:val="0000FF"/>
          </w:rPr>
          <w:t xml:space="preserve">.2014) "Об утверждении государственной программы Ленинградской области "Устойчивое общественное развитие в Ленинградской области" </w:t>
        </w:r>
      </w:hyperlink>
    </w:p>
    <w:p w:rsidR="00766B15" w:rsidRDefault="00766B15"/>
    <w:sectPr w:rsidR="00766B15" w:rsidSect="00AE0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C6"/>
    <w:rsid w:val="00766B15"/>
    <w:rsid w:val="00B439D3"/>
    <w:rsid w:val="00E3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DAD510594AE9E60352FDDDB87915C3CCC6EB3842BAFE3C333B762BD7156FF25FB33F42D4CAD96708EC8EED94052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Витальевна Шиманова</dc:creator>
  <cp:lastModifiedBy>Наталья Витальевна Шиманова</cp:lastModifiedBy>
  <cp:revision>2</cp:revision>
  <dcterms:created xsi:type="dcterms:W3CDTF">2015-01-14T14:57:00Z</dcterms:created>
  <dcterms:modified xsi:type="dcterms:W3CDTF">2015-01-14T15:04:00Z</dcterms:modified>
</cp:coreProperties>
</file>