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Приложение 3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к Подпрограмме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"Общество и власть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на 2014-2016 годы"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ПОРЯДОК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ПРЕДОСТАВЛЕНИЯ СУБСИДИЙ ИЗ ОБЛАСТНОГО БЮДЖЕТА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ЛЕНИНГРАДСКОЙ ОБЛАСТИ В ЦЕЛЯХ ВОЗМЕЩЕНИЯ ЗАТРАТ В СВЯЗИ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С ПРОИЗВОДСТВОМ ПОЛИГРАФИЧЕСКОЙ ПРОДУКЦИИ, ВЫПОЛНЕНИЕМ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ПОЛИГРАФИЧЕСКИХ РАБОТ (ОКАЗАНИЕМ ПОЛИГРАФИЧЕСКИХ УСЛУГ)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1. Настоящий Порядок определяет условия и порядок предоставления из областного бюджета Ленинградской области субсидий в целях возмещения части затрат в связи с производством полиграфической продукции, выполнением полиграфических работ (оказанием полиграфических услуг) (далее - субсидии).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2. В целях настоящего Порядка применяются следующие понятия: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полиграфическая продукция - бюллетени, книги, брошюры, альбомы, плакаты, буклеты, открытки и иные полиграфические продукты, содержащие официальную символику Ленинградской области, информацию о правовых актах Ленинградской области, результатах деятельности органов государственной власти Ленинградской области, итогах социально-экономического развития, административно-территориальном делении, а также культурно-рекреационном потенциале и истории Ленинградской области;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полиграфическая работа (услуга) - подготовка и выпуск полиграфической продукции независимо от тиража и способа изготовления.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3. Субсидии предоставляются на безвозмездной и безвозвратной основе юридическим лицам (за исключением государственных (муниципальных) учреждений), индивидуальным предпринимателям, физическим лицам, зарегистрированным в Ленинградской области, - производителям товаров, работ, услуг, осуществляющим производство полиграфической продукции и выполнение полиграфических работ (далее - претенденты на получение субсидии).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4. Субсидии предоставляются претендентам на получение субсидии, имеющим необходимые средства производства для оперативного издания полиграфической продукции (собственное полиграфическое оборудование и производственные площади, квалифицированные кадры, материалы).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5. Претендентами на получение субсидии представляются в комитет по печати и связям с общественностью Ленинградской области (далее - комитет) следующие документы: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а) заявка на получение субсидии по форме, утвержденной приказом комитета;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б) краткая информация о претенденте на получение субсидии (год образования, статус, род деятельности, цели и задачи, структура, состав и квалификация работников, достижения, имеющиеся возможности и средства производства);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в) расчет доходов и расходов за два предыдущих года, а также прогноз расходов и доходов на год обращения за получением субсидии, по форме, утвержденной приказом комитета;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г) документ (документы), подтверждающий полномочия руководителя претендента на получение субсидии;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д) образцы полиграфической продукции и перечень полиграфических работ, выполненных за предыдущий год;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3"/>
      <w:bookmarkEnd w:id="0"/>
      <w:r w:rsidRPr="00C87902">
        <w:rPr>
          <w:rFonts w:ascii="Times New Roman" w:hAnsi="Times New Roman" w:cs="Times New Roman"/>
          <w:sz w:val="24"/>
          <w:szCs w:val="24"/>
        </w:rPr>
        <w:t>е) копия учредительных документов, заверенная претендентом на получение субсидии;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ж) копия свидетельства о постановке на учет в налоговом органе, заверенная претендентом на получение субсидии;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5"/>
      <w:bookmarkEnd w:id="1"/>
      <w:r w:rsidRPr="00C87902">
        <w:rPr>
          <w:rFonts w:ascii="Times New Roman" w:hAnsi="Times New Roman" w:cs="Times New Roman"/>
          <w:sz w:val="24"/>
          <w:szCs w:val="24"/>
        </w:rPr>
        <w:t>з) выписка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и) справка об отсутствии задолженности по уплате налогов в бюджеты всех уровней и государственные внебюджетные фонды.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lastRenderedPageBreak/>
        <w:t xml:space="preserve">В случае если заявитель не представил документы, указанные в </w:t>
      </w:r>
      <w:hyperlink w:anchor="Par23" w:history="1">
        <w:r w:rsidRPr="00C87902">
          <w:rPr>
            <w:rFonts w:ascii="Times New Roman" w:hAnsi="Times New Roman" w:cs="Times New Roman"/>
            <w:sz w:val="24"/>
            <w:szCs w:val="24"/>
          </w:rPr>
          <w:t>подпунктах "е"</w:t>
        </w:r>
      </w:hyperlink>
      <w:r w:rsidRPr="00C87902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25" w:history="1">
        <w:r w:rsidRPr="00C87902">
          <w:rPr>
            <w:rFonts w:ascii="Times New Roman" w:hAnsi="Times New Roman" w:cs="Times New Roman"/>
            <w:sz w:val="24"/>
            <w:szCs w:val="24"/>
          </w:rPr>
          <w:t>"з"</w:t>
        </w:r>
      </w:hyperlink>
      <w:r w:rsidRPr="00C87902">
        <w:rPr>
          <w:rFonts w:ascii="Times New Roman" w:hAnsi="Times New Roman" w:cs="Times New Roman"/>
          <w:sz w:val="24"/>
          <w:szCs w:val="24"/>
        </w:rPr>
        <w:t>, документы запрашиваются комитетом в налоговом органе.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6. Срок представления заявок на получение субсидий на текущий год, требования к оформлению заявок, время и место подачи заявок утверждаются приказом комитета ежегодно и размещаются на официальном сайте комитета по печати и связям с общественностью Ленинградской области в сети Интернет по адресу: press.lenobl.ru.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7. Заявки на получение субсидий, представленные после утвержденного приказом комитета срока, не рассматриваются.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8. Претендент на получение субсидии имеет право отозвать заявку, о чем письменно уведомляет комитет.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9. Представленные в комитет документы и материалы претендентам на получение субсидии не возвращаются.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10. Отбор получателей субсидии осуществляется комиссией по отбору получателей субсидии (далее - комиссия).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11. Положение о комиссии утверждается приказом комитета, состав комиссии - распоряжением комитета.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12. Субсидии предоставляются при условии заключения между комитетом и получателем субсидии договора по форме, утверждаемой приказом комитета (далее - договор). Договором предусматриваются целевое назначение субсидии; целевые показатели результативности использования субсидии - количество наименований полиграфической продукции для издания в течение года; сроки и условия предоставления, размер и порядок перечисления субсидии; порядок, форма и сроки представления получателем субсидии отчета о выполнении договора; обязательство получателя субсидии по предоставлению комитету плана мероприятий ("дорожной карты") по достижению целевых показателей результативности использования субсидии в форме дополнительного соглашения; обязательство получателя субсидии по организации учета и представления отчетности о достижении целевых показателей результативности использования субсидии; проведение комитетом проверок соблюдения получателем субсидии условий, установленных заключенным договором; размещение комитетом отчетности о достижении целевых показателей результативности использования субсидий на официальном сайте Администрации Ленинградской области; обязательство получателя субсидии по возврату предоставленных средств в случае установления по итогам проверок, проведенных комитетом, а также уполномоченными органами государственного финансового контроля, факта нарушений условий, определенных соответствующим порядком предоставления субсидий и заключенным договором.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13. Объем субсидии определяется исходя из количества получателей субсидии, а также сведений о полученных доходах и произведенных расходах за два года, предшествующих году обращения за получением субсидии, связанных с производством полиграфической продукции, выполнением полиграфических работ (оказанием полиграфических услуг).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В случае превышения расчетного объема субсидии по всем получателям субсидий над бюджетными ассигнованиями, предусмотренными в Программе на указанные цели на соответствующий финансовый год, объем субсидии сокращается пропорционально. Размер субсидий утверждается распоряжением комитета.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В случае изменения потребности в услугах и материальных ресурсах, а также цен на них или несоответствия заявленных расходов фактические получатели субсидии письменно информируют комитет об указанных изменениях. Комитет на основании полученной информации осуществляет перерасчет размера субсидии и вносит изменения в распоряжение комитета.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14. Субсидии предоставляются на возмещение части затрат по следующим видам расходов: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- приобретение материалов, используемых при выполнении издательско-полиграфических работ (до 100%);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- оплата эксплуатационных расходов (коммунальные услуги, связанные с содержанием производственных помещений, включая отопление, освещение, водоснабжение, охрану, а также услуги связи - телефон и интернет) - до 100%;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lastRenderedPageBreak/>
        <w:t>- приобретение полиграфического оборудования - до 50% стоимости;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- текущий ремонт и обслуживание полиграфического оборудования - до 100% стоимости;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- заработная плата работников и отчисления во внебюджетные фонды исходя из установленной работнику тарифной ставки или оклада - (до 70%).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15. Перечисление субсидий осуществляется в порядке, предусмотренном бюджетным законодательством, на основании заключенных договоров на счета получателей субсидии, открытые в кредитных организациях.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16. Получатели субсидии не позднее срока, установленного договором, представляют в комитет отчет об использовании субсидии.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17. В случае нарушения условий предоставления субсидии соответствующие средства подлежат возврату в областной бюджет Ленинградской области в порядке, установленном комитетом финансов Ленинградской области. Если получатель субсидии отказывается добровольно возвращать субсидию, взыскание денежных средств осуществляется в судебном порядке.</w:t>
      </w:r>
    </w:p>
    <w:p w:rsidR="00C87902" w:rsidRPr="00C87902" w:rsidRDefault="00C879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7902">
        <w:rPr>
          <w:rFonts w:ascii="Times New Roman" w:hAnsi="Times New Roman" w:cs="Times New Roman"/>
          <w:sz w:val="24"/>
          <w:szCs w:val="24"/>
        </w:rPr>
        <w:t>18. Ответственность за несоблюдение настоящего Порядка возлагается на комитет.</w:t>
      </w:r>
    </w:p>
    <w:p w:rsidR="00963712" w:rsidRPr="00C87902" w:rsidRDefault="00963712" w:rsidP="006301A4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963712" w:rsidRPr="00C87902" w:rsidSect="007A5D3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02"/>
    <w:rsid w:val="006301A4"/>
    <w:rsid w:val="00963712"/>
    <w:rsid w:val="00B0750C"/>
    <w:rsid w:val="00B745BE"/>
    <w:rsid w:val="00C8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5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5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 Владимирович Климович</dc:creator>
  <cp:lastModifiedBy>Кирилл Владимирович Климович</cp:lastModifiedBy>
  <cp:revision>1</cp:revision>
  <dcterms:created xsi:type="dcterms:W3CDTF">2015-03-10T13:53:00Z</dcterms:created>
  <dcterms:modified xsi:type="dcterms:W3CDTF">2015-03-10T13:56:00Z</dcterms:modified>
</cp:coreProperties>
</file>